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media/image1.png" ContentType="image/png"/>
  <Override PartName="/word/media/image2.png" ContentType="image/png"/>
  <Override PartName="/word/media/image3.png" ContentType="image/png"/>
  <Override PartName="/word/media/image4.png" ContentType="image/png"/>
  <Override PartName="/word/media/image5.png" ContentType="image/png"/>
  <Override PartName="/word/media/image6.png" ContentType="image/png"/>
  <Override PartName="/word/media/image7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0"/>
        <w:jc w:val="center"/>
        <w:rPr>
          <w:b/>
          <w:bCs/>
          <w:sz w:val="36"/>
          <w:szCs w:val="36"/>
          <w:lang w:val="hu-HU"/>
        </w:rPr>
      </w:pPr>
      <w:r>
        <w:rPr>
          <w:b/>
          <w:bCs/>
          <w:sz w:val="36"/>
          <w:szCs w:val="36"/>
          <w:lang w:val="hu-HU"/>
        </w:rPr>
        <w:t>Elektroszatika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  <w:t>Az elektromos állapot, elektroszaitkus kölcsönhatás</w:t>
      </w:r>
    </w:p>
    <w:p>
      <w:pPr>
        <w:pStyle w:val="Normal"/>
        <w:bidi w:val="0"/>
        <w:jc w:val="start"/>
        <w:rPr>
          <w:b/>
          <w:bCs/>
          <w:sz w:val="24"/>
          <w:szCs w:val="24"/>
          <w:lang w:val="hu-HU"/>
        </w:rPr>
      </w:pPr>
      <w:r>
        <w:rPr>
          <w:b/>
          <w:bCs/>
          <w:sz w:val="24"/>
          <w:szCs w:val="24"/>
          <w:lang w:val="hu-HU"/>
        </w:rPr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lang w:val="hu-HU"/>
        </w:rPr>
      </w:pPr>
      <w:r>
        <w:rPr>
          <w:b w:val="false"/>
          <w:bCs w:val="false"/>
          <w:sz w:val="24"/>
          <w:szCs w:val="24"/>
          <w:lang w:val="hu-HU"/>
        </w:rPr>
        <w:t xml:space="preserve">A testek </w:t>
      </w:r>
      <w:r>
        <w:rPr>
          <w:b/>
          <w:bCs/>
          <w:position w:val="0"/>
          <w:sz w:val="24"/>
          <w:sz w:val="24"/>
          <w:szCs w:val="24"/>
          <w:u w:val="single"/>
          <w:vertAlign w:val="baseline"/>
          <w:lang w:val="hu-HU"/>
        </w:rPr>
        <w:t>dörzsölésével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elektromos állapotba kerülnek. (feltöltődnek)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állapotban lévő testek magukhoz vonzzák a közelükben lévő könnyű tárgyakat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elektrosztatikus kölcsönhatás oka az </w:t>
      </w:r>
      <w:r>
        <w:rPr>
          <w:b/>
          <w:bCs/>
          <w:sz w:val="24"/>
          <w:szCs w:val="24"/>
          <w:u w:val="single"/>
          <w:lang w:val="hu-HU"/>
        </w:rPr>
        <w:t>elektroszatikus erő.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elektroszatikus erő lehet </w:t>
      </w:r>
      <w:r>
        <w:rPr>
          <w:b/>
          <w:bCs/>
          <w:sz w:val="24"/>
          <w:szCs w:val="24"/>
          <w:u w:val="single"/>
          <w:lang w:val="hu-HU"/>
        </w:rPr>
        <w:t>vonzöerő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(A megdörzsölt műanyag rúd és a habszivacs között) vagy </w:t>
      </w:r>
      <w:r>
        <w:rPr>
          <w:b/>
          <w:bCs/>
          <w:sz w:val="24"/>
          <w:szCs w:val="24"/>
          <w:u w:val="single"/>
          <w:lang w:val="hu-HU"/>
        </w:rPr>
        <w:t>taszítóerő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(két megdörzsölt műanyag rúd között).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 testek kétféle </w:t>
      </w:r>
      <w:r>
        <w:rPr>
          <w:b/>
          <w:bCs/>
          <w:sz w:val="24"/>
          <w:szCs w:val="24"/>
          <w:u w:val="none"/>
          <w:lang w:val="hu-HU"/>
        </w:rPr>
        <w:t>elektromos állapota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létezik, így kétfajta elektromos töltés létezik (</w:t>
      </w:r>
      <w:r>
        <w:rPr>
          <w:b/>
          <w:bCs/>
          <w:sz w:val="24"/>
          <w:szCs w:val="24"/>
          <w:u w:val="single"/>
          <w:lang w:val="hu-HU"/>
        </w:rPr>
        <w:t>pozitív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, </w:t>
      </w:r>
      <w:r>
        <w:rPr>
          <w:b/>
          <w:bCs/>
          <w:sz w:val="24"/>
          <w:szCs w:val="24"/>
          <w:u w:val="single"/>
          <w:lang w:val="hu-HU"/>
        </w:rPr>
        <w:t>negatív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Műanyag dörzsöléssel negatív az üvegrúd pozitív elektromos állapotba kerül.</w:t>
      </w:r>
    </w:p>
    <w:p>
      <w:pPr>
        <w:pStyle w:val="Normal"/>
        <w:numPr>
          <w:ilvl w:val="0"/>
          <w:numId w:val="1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fel nem töltött testeket semlegesnek nevezzük.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Az azonos fajtájuk taszítják, az ellentétek vonzzák egymást.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elektromosan töltetlen testre mindkét fajta elektromos tölés vonzást gyakorol.</w:t>
      </w:r>
    </w:p>
    <w:p>
      <w:pPr>
        <w:pStyle w:val="Normal"/>
        <w:numPr>
          <w:ilvl w:val="0"/>
          <w:numId w:val="2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elektrosztatikus erő függ a feltöltött testek közötti távolságtól és a töltések nagyságától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enyagokat elektromos vezetés szempontjából két csoportra osztjuk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Vezetők: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Könnyem elmozdulnak benne az elektromos töltések- fémek, emberi setst,víz,grafit.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Szigetelők: </w:t>
      </w:r>
      <w:r>
        <w:rPr>
          <w:b w:val="false"/>
          <w:bCs w:val="false"/>
          <w:sz w:val="24"/>
          <w:szCs w:val="24"/>
          <w:u w:val="none"/>
          <w:lang w:val="hu-HU"/>
        </w:rPr>
        <w:t>Nincsenek benne mozkékony töltéshordozók – porcelán, műanyag, üveg</w:t>
      </w:r>
    </w:p>
    <w:p>
      <w:pPr>
        <w:pStyle w:val="Normal"/>
        <w:numPr>
          <w:ilvl w:val="1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Földelés: A fémrúd töltését fémhuzal segítségével a földbee vezetjük.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Proton +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Elektron -</w:t>
      </w:r>
    </w:p>
    <w:p>
      <w:pPr>
        <w:pStyle w:val="Normal"/>
        <w:numPr>
          <w:ilvl w:val="0"/>
          <w:numId w:val="3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Neurton *</w:t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Coulomb Törvénye</w:t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</w:r>
    </w:p>
    <w:p>
      <w:pPr>
        <w:pStyle w:val="Normal"/>
        <w:numPr>
          <w:ilvl w:val="0"/>
          <w:numId w:val="4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töltés az elektromos tulajdonság mértéke.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ab/>
      </w:r>
      <w:r>
        <w:rPr>
          <w:b/>
          <w:bCs/>
          <w:sz w:val="24"/>
          <w:szCs w:val="24"/>
          <w:u w:val="none"/>
          <w:lang w:val="hu-HU"/>
        </w:rPr>
        <w:t>Jele: Q; Mértékegysége: Coulomb (1C); 1C=6.25*10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18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elektron ö</w:t>
      </w: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4667885</wp:posOffset>
            </wp:positionH>
            <wp:positionV relativeFrom="paragraph">
              <wp:posOffset>224790</wp:posOffset>
            </wp:positionV>
            <wp:extent cx="1521460" cy="2156460"/>
            <wp:effectExtent l="0" t="0" r="0" b="0"/>
            <wp:wrapSquare wrapText="largest"/>
            <wp:docPr id="1" name="Image1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 title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1460" cy="21564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sszessége</w:t>
      </w:r>
    </w:p>
    <w:p>
      <w:pPr>
        <w:pStyle w:val="Normal"/>
        <w:numPr>
          <w:ilvl w:val="0"/>
          <w:numId w:val="5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Ponttöltés: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 gömb alakú, elektromosan töltött test.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5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Elektroszatikus erőtörvény-: Coulomb – féle torziós inga </w:t>
      </w:r>
      <w:r>
        <w:rPr>
          <w:b w:val="false"/>
          <w:bCs w:val="false"/>
          <w:sz w:val="24"/>
          <w:szCs w:val="24"/>
          <w:u w:val="none"/>
          <w:lang w:val="hu-HU"/>
        </w:rPr>
        <w:t>Két pontszerű töltés között ható vonzó- vagy taszítóerő agysága (F) egyenesen arányos a kölcsönható töltések nagyságával 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ésQ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 és fordítottan arányos a töltések közötti távolság négyzetével (r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Matematikai formában </w:t>
      </w:r>
      <w:r>
        <w:rPr>
          <w:b/>
          <w:bCs/>
          <w:sz w:val="24"/>
          <w:szCs w:val="24"/>
          <w:u w:val="none"/>
          <w:lang w:val="hu-HU"/>
        </w:rPr>
        <w:t>F</w:t>
      </w:r>
      <w:r>
        <w:rPr>
          <w:b w:val="false"/>
          <w:bCs w:val="false"/>
          <w:sz w:val="24"/>
          <w:szCs w:val="24"/>
          <w:u w:val="none"/>
          <w:lang w:val="hu-HU"/>
        </w:rPr>
        <w:t>=k*(Q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1*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sz w:val="24"/>
          <w:szCs w:val="24"/>
          <w:u w:val="none"/>
          <w:lang w:val="hu-HU"/>
        </w:rPr>
        <w:t xml:space="preserve">); </w:t>
      </w:r>
      <w:r>
        <w:rPr>
          <w:b/>
          <w:bCs/>
          <w:sz w:val="24"/>
          <w:szCs w:val="24"/>
          <w:u w:val="none"/>
          <w:lang w:val="hu-HU"/>
        </w:rPr>
        <w:t>k- arányossági mértékegységgel rendelkező szám.</w:t>
      </w:r>
    </w:p>
    <w:p>
      <w:pPr>
        <w:pStyle w:val="Normal"/>
        <w:numPr>
          <w:ilvl w:val="0"/>
          <w:numId w:val="6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K-arányossági tényező; 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;Q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elektromos töltések; r – távolság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k értéke függ a töltések közötti teret kitöltő közegtől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 xml:space="preserve">A k értéke légüres térben és levegőben is: </w:t>
      </w:r>
      <w:r>
        <w:rPr>
          <w:b w:val="false"/>
          <w:bCs w:val="false"/>
          <w:sz w:val="24"/>
          <w:szCs w:val="24"/>
          <w:u w:val="none"/>
          <w:lang w:val="hu-HU"/>
        </w:rPr>
        <w:t>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(N*m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/C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numPr>
          <w:ilvl w:val="0"/>
          <w:numId w:val="6"/>
        </w:numPr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 legkisebb töltés (elemi töltés) értéke: e=1.60210*10</w:t>
      </w:r>
      <w:r>
        <w:rPr>
          <w:b/>
          <w:bCs/>
          <w:sz w:val="24"/>
          <w:szCs w:val="24"/>
          <w:u w:val="none"/>
          <w:vertAlign w:val="superscript"/>
          <w:lang w:val="hu-HU"/>
        </w:rPr>
        <w:t>-19</w:t>
      </w:r>
      <w:r>
        <w:rPr>
          <w:b/>
          <w:bCs/>
          <w:position w:val="0"/>
          <w:sz w:val="24"/>
          <w:sz w:val="24"/>
          <w:szCs w:val="24"/>
          <w:u w:val="none"/>
          <w:vertAlign w:val="baseline"/>
          <w:lang w:val="hu-HU"/>
        </w:rPr>
        <w:t>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Egymástól 20cm távolságra lévő pontszerű testek 4.2*10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C és – 3*10 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 xml:space="preserve"> töltéssel rendelkeznek. Milyen negyságú és irányú erőt fejt ki egymásra?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20/2: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/1)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-3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=Q</w:t>
      </w:r>
      <w:r>
        <w:rPr>
          <w:b w:val="false"/>
          <w:bCs w:val="false"/>
          <w:sz w:val="24"/>
          <w:szCs w:val="24"/>
          <w:u w:val="none"/>
          <w:vertAlign w:val="subscript"/>
          <w:lang w:val="hu-HU"/>
        </w:rPr>
        <w:t>1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Q=sqrt(1/9*10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-12</w:t>
      </w:r>
      <w:r>
        <w:rPr>
          <w:b w:val="false"/>
          <w:bCs w:val="false"/>
          <w:sz w:val="24"/>
          <w:szCs w:val="24"/>
          <w:u w:val="no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Q=0.33°*10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C=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20/3: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10/9*10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0.11*10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=1/(11*10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r=sqrt(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1/(11*10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-10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</w:t>
      </w:r>
      <w:r>
        <w:rPr>
          <w:b w:val="false"/>
          <w:bCs w:val="false"/>
          <w:sz w:val="24"/>
          <w:szCs w:val="24"/>
          <w:u w:val="none"/>
          <w:lang w:val="hu-HU"/>
        </w:rPr>
        <w:t>)=30151.1345m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Az elektromos mező (Térerősség)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létezését Faraday fedezte fel a XIX. Században.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elektromos mező az enyag létező, sajátos nem atomi felépítésű formájya.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zelektromos mzőt valamely pontjában a próbatöltésre ható erő és a próbatültés hányadoával jellemezzük. A hányados neve elektromos téreősség. Jele:E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Képlete: E = F/q; Mértékegysége: N/C</w:t>
      </w:r>
    </w:p>
    <w:p>
      <w:pPr>
        <w:pStyle w:val="Normal"/>
        <w:numPr>
          <w:ilvl w:val="0"/>
          <w:numId w:val="7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térerősség vektormennyiség! Irányának a pozitív próbatöltésre ható erő irányát tekintjük. (megállapodás)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gyakorlás: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mért elektromos mező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q – próbatöltés (porszem)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 – vektor a porszemen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–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 = F/q; mértékegység: N/C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Elektromos erővonalak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Az erővonalak képzeletbeli vonalak, amelyek az elektromos tér szerkezetét szemléltetik. Ábrázolásukkor </w:t>
      </w:r>
      <w:r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posOffset>4095115</wp:posOffset>
            </wp:positionH>
            <wp:positionV relativeFrom="paragraph">
              <wp:posOffset>4445</wp:posOffset>
            </wp:positionV>
            <wp:extent cx="2252980" cy="1252855"/>
            <wp:effectExtent l="0" t="0" r="0" b="0"/>
            <wp:wrapSquare wrapText="largest"/>
            <wp:docPr id="2" name="Image2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 title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52980" cy="1252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/>
          <w:bCs/>
          <w:sz w:val="24"/>
          <w:szCs w:val="24"/>
          <w:u w:val="none"/>
          <w:lang w:val="hu-HU"/>
        </w:rPr>
        <w:t>nyílheggyel jelöljük a térerősség irányát.</w:t>
      </w:r>
    </w:p>
    <w:p>
      <w:pPr>
        <w:pStyle w:val="Normal"/>
        <w:numPr>
          <w:ilvl w:val="0"/>
          <w:numId w:val="8"/>
        </w:numPr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Pozitív töltésről kiinduló erővonalak negatív töltéseken vagy a végtelenben végződnek, a negatív töltésekre érkező erővonalak a pozitív töltésekről vagy a végtelenből indulnak.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4">
            <wp:simplePos x="0" y="0"/>
            <wp:positionH relativeFrom="column">
              <wp:posOffset>4069715</wp:posOffset>
            </wp:positionH>
            <wp:positionV relativeFrom="paragraph">
              <wp:posOffset>635</wp:posOffset>
            </wp:positionV>
            <wp:extent cx="2261235" cy="2355215"/>
            <wp:effectExtent l="0" t="0" r="0" b="0"/>
            <wp:wrapSquare wrapText="largest"/>
            <wp:docPr id="3" name="Image3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 title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1235" cy="23552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/>
          <w:bCs/>
          <w:sz w:val="28"/>
          <w:szCs w:val="28"/>
          <w:u w:val="none"/>
          <w:lang w:val="hu-HU"/>
        </w:rPr>
      </w:pPr>
      <w:r>
        <w:rPr>
          <w:b/>
          <w:bCs/>
          <w:sz w:val="28"/>
          <w:szCs w:val="28"/>
          <w:u w:val="none"/>
          <w:lang w:val="hu-HU"/>
        </w:rPr>
        <w:t>Az erővonalak és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Hasonlítsuk össze a homogén mező és a ponttöltés mezőjének erővonalábráján az erővonalak sűrűségének alakulását! Keressünk kapcsolatot az elektromos térerősség és az erővonal-sűrűség között! Megállapításainkat a következő táblázat tartalmazza: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drawing>
          <wp:anchor behindDoc="0" distT="0" distB="0" distL="0" distR="0" simplePos="0" locked="0" layoutInCell="0" allowOverlap="1" relativeHeight="5">
            <wp:simplePos x="0" y="0"/>
            <wp:positionH relativeFrom="column">
              <wp:posOffset>4345305</wp:posOffset>
            </wp:positionH>
            <wp:positionV relativeFrom="paragraph">
              <wp:posOffset>781685</wp:posOffset>
            </wp:positionV>
            <wp:extent cx="1983105" cy="1696085"/>
            <wp:effectExtent l="0" t="0" r="0" b="0"/>
            <wp:wrapSquare wrapText="largest"/>
            <wp:docPr id="4" name="Image4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" descr="" title="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3105" cy="16960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W w:w="6079" w:type="dxa"/>
        <w:jc w:val="start"/>
        <w:tblInd w:w="-5" w:type="dxa"/>
        <w:tblLayout w:type="fixed"/>
        <w:tblCellMar>
          <w:top w:w="55" w:type="dxa"/>
          <w:start w:w="55" w:type="dxa"/>
          <w:bottom w:w="55" w:type="dxa"/>
          <w:end w:w="55" w:type="dxa"/>
        </w:tblCellMar>
      </w:tblPr>
      <w:tblGrid>
        <w:gridCol w:w="1398"/>
        <w:gridCol w:w="2346"/>
        <w:gridCol w:w="2335"/>
      </w:tblGrid>
      <w:tr>
        <w:trPr/>
        <w:tc>
          <w:tcPr>
            <w:tcW w:w="1398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</w:r>
          </w:p>
        </w:tc>
        <w:tc>
          <w:tcPr>
            <w:tcW w:w="2346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Homogén mezőben</w:t>
            </w:r>
          </w:p>
        </w:tc>
        <w:tc>
          <w:tcPr>
            <w:tcW w:w="2335" w:type="dxa"/>
            <w:tcBorders>
              <w:top w:val="single" w:sz="4" w:space="0" w:color="000000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Normal"/>
              <w:bidi w:val="0"/>
              <w:jc w:val="center"/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</w:pPr>
            <w:r>
              <w:rPr>
                <w:b w:val="false"/>
                <w:bCs w:val="false"/>
                <w:sz w:val="24"/>
                <w:szCs w:val="24"/>
                <w:u w:val="none"/>
                <w:lang w:val="hu-HU" w:eastAsia="zh-CN" w:bidi="hi-IN"/>
              </w:rPr>
              <w:t>Ponttöltés mezőjében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Az erővonalak sűrűsége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 közelében nagyobb, mint a töltéstől távol</w:t>
            </w:r>
          </w:p>
        </w:tc>
      </w:tr>
      <w:tr>
        <w:trPr/>
        <w:tc>
          <w:tcPr>
            <w:tcW w:w="1398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térerősség nagysága</w:t>
            </w:r>
          </w:p>
        </w:tc>
        <w:tc>
          <w:tcPr>
            <w:tcW w:w="2346" w:type="dxa"/>
            <w:tcBorders>
              <w:start w:val="single" w:sz="4" w:space="0" w:color="000000"/>
              <w:bottom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Állandó</w:t>
            </w:r>
          </w:p>
        </w:tc>
        <w:tc>
          <w:tcPr>
            <w:tcW w:w="2335" w:type="dxa"/>
            <w:tcBorders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>
            <w:pPr>
              <w:pStyle w:val="TableContents"/>
              <w:jc w:val="center"/>
              <w:rPr>
                <w:lang w:val="hu-HU" w:eastAsia="zh-CN" w:bidi="hi-IN"/>
              </w:rPr>
            </w:pPr>
            <w:r>
              <w:rPr>
                <w:lang w:val="hu-HU" w:eastAsia="zh-CN" w:bidi="hi-IN"/>
              </w:rPr>
              <w:t>A töltéshez közeledve növekszik, távolodva csökken</w:t>
            </w:r>
          </w:p>
        </w:tc>
      </w:tr>
    </w:tbl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összehasonlításból kitűnik, hogy a térerősség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nagysága és az erővonal-sűrűség között kapcsolat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áll fenn.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hanging="0" w:start="0" w:end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Az elektromos mező egy adott helyén annyi erővonalat képzelünk el, illetve ábrázolunk, hogy az erővonalakra merőlegesen elhelyezkedő egységnyi felületen áthaladó erővonalak száma (azaz az erővonalak sűrűsége) egyenlő legyen a térerősség nagyságának mérőszámával. Így az erővonalak sűrűsége jellemzi a mező erősségét az adott tartományban.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 xml:space="preserve">Feladat 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Egy kis golyónak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pozitít töltést adunk. A golyó felett 30cm magasságban egy 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C töltésű és 5*10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-8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kg tömegű porszem található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a.) Mekkora erő hat a próbatöltésre?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b.) Mekkora a térerő az adott pontban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Doga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F=k*(Q*q)/r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2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F=9*10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9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*(10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-6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*2*10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-7</w:t>
      </w: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)/4*10</w:t>
      </w:r>
      <w:r>
        <w:rPr>
          <w:b w:val="false"/>
          <w:bCs w:val="false"/>
          <w:sz w:val="24"/>
          <w:szCs w:val="24"/>
          <w:u w:val="none"/>
          <w:vertAlign w:val="superscript"/>
          <w:lang w:val="hu-HU"/>
        </w:rPr>
        <w:t>-2</w:t>
      </w:r>
    </w:p>
    <w:p>
      <w:pPr>
        <w:pStyle w:val="Normal"/>
        <w:bidi w:val="0"/>
        <w:jc w:val="start"/>
        <w:rPr>
          <w:b w:val="false"/>
          <w:bCs w:val="false"/>
          <w:sz w:val="24"/>
          <w:szCs w:val="24"/>
          <w:u w:val="none"/>
          <w:vertAlign w:val="superscript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F=0.045</w:t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r>
    </w:p>
    <w:p>
      <w:pPr>
        <w:pStyle w:val="Normal"/>
        <w:bidi w:val="0"/>
        <w:jc w:val="center"/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</w:pPr>
      <w:r>
        <w:rPr>
          <w:b/>
          <w:bCs/>
          <w:position w:val="0"/>
          <w:sz w:val="32"/>
          <w:sz w:val="32"/>
          <w:szCs w:val="32"/>
          <w:u w:val="none"/>
          <w:vertAlign w:val="baseline"/>
          <w:lang w:val="hu-HU"/>
        </w:rPr>
        <w:t>A feszültség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munkavégzés szempontjából jellemzi a mezőt.</w:t>
      </w:r>
    </w:p>
    <w:p>
      <w:pPr>
        <w:pStyle w:val="Normal"/>
        <w:numPr>
          <w:ilvl w:val="0"/>
          <w:numId w:val="9"/>
        </w:numPr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A feszültség megmutatja, hogy az elektromos mező mekkora munkát végez, míg elmozdítja a próbatöltést a mező egyik ponjából a másikba.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</w:pPr>
      <w:r>
        <w:rPr>
          <w:b w:val="false"/>
          <w:bCs w:val="false"/>
          <w:position w:val="0"/>
          <w:sz w:val="24"/>
          <w:sz w:val="24"/>
          <w:szCs w:val="24"/>
          <w:u w:val="none"/>
          <w:vertAlign w:val="baseline"/>
          <w:lang w:val="hu-HU"/>
        </w:rPr>
        <w:t>Képlete: U=w/a;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Mértékegysége: J/c = Volt (V); MV = 1000000V 1KV = 1000V; 1V = 1000mV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Két pont közötti feszültség egyenlő a két pont potenciáljának külömbségével.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Viszonyítási pont a gyakorlati áletben a Föld. (földelés)</w:t>
      </w:r>
    </w:p>
    <w:p>
      <w:pPr>
        <w:pStyle w:val="Normal"/>
        <w:numPr>
          <w:ilvl w:val="0"/>
          <w:numId w:val="9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Ekvipotenciális pontok: A pontok feszültsége egyenlő.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Vezetők az elektrosztatikus térben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Villámhárító működése: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villámhárító egy hegyes rúd, amit az épület tetejére erősítenek.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rudat vezetékkel kötik a földbe (lehetőleg nedves helyre vagy vízvezetékhez).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Védelmi elv: a villám energiája a vezetéken keresztül a talajba vezetődik, nem az épületbe csap.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megosztás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6">
            <wp:simplePos x="0" y="0"/>
            <wp:positionH relativeFrom="column">
              <wp:posOffset>4714240</wp:posOffset>
            </wp:positionH>
            <wp:positionV relativeFrom="paragraph">
              <wp:posOffset>307975</wp:posOffset>
            </wp:positionV>
            <wp:extent cx="1942465" cy="2685415"/>
            <wp:effectExtent l="0" t="0" r="0" b="0"/>
            <wp:wrapSquare wrapText="largest"/>
            <wp:docPr id="5" name="Image5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 descr="" title="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42465" cy="26854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Ha töltött testet teszünk egy semleges fém közelébe, a fém töltései szétválnak (pozitív és negatív oldalak).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elektroszkóp kitérését mutatja, még töltésátadás nélkül is.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jelenséget elektromos töltésmegosztásnak nevezzük.</w:t>
      </w:r>
    </w:p>
    <w:p>
      <w:pPr>
        <w:pStyle w:val="Normal"/>
        <w:numPr>
          <w:ilvl w:val="0"/>
          <w:numId w:val="10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Két elektroszkóp összekötése: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közelítünk egy töltött testet, az elektroszkópok lemezei kitérnek.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előbb távolítjuk el az összekötő rudat, majd a töltött testet, a megosztott töltések megmaradnak.</w:t>
      </w:r>
    </w:p>
    <w:p>
      <w:pPr>
        <w:pStyle w:val="Normal"/>
        <w:numPr>
          <w:ilvl w:val="0"/>
          <w:numId w:val="11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visszarakjuk a rudat, a töltések kiegyenlítődnek.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töltött test elektromos mezője a fém belsejében a töltéseket szétválasztja.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Valójában nem a pozitív töltések mozognak, hanem az elektronok.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egyik végén elektrontöbblet, a másikon elektronhiány jön létre.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Semleges vezető külső elektromos mezőben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szétvált töltések saját mezőt hoznak létre → ez kioltja a külső mezőt a fém belsejében.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nincs elektromos térerősség.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belsejének minden pontja azonos potenciálú (ekvipotenciális).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Az erővonalak mindig merőlegesen érkeznek a fém felületére.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Erősebb külső mező esetén több töltés oszlik el a fém felületén, de belül továbbra is nulla marad a térerősség.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Összefoglalás: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Vezetőkben az elektronok könnyen elmozdulnak → emiatt alakul ki a töltésmegosztás.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belseje mindig árnyékolt (nincs térerősség).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 minden pontja azonos potenciálú.</w:t>
      </w:r>
    </w:p>
    <w:p>
      <w:pPr>
        <w:pStyle w:val="Normal"/>
        <w:numPr>
          <w:ilvl w:val="0"/>
          <w:numId w:val="12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Ezért autóban és repülőben is biztonságban vagyunk villámcsapáskor: a fém test elvezeti, árnyékolja a belsejét.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Elektromos árnyékolás: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fémhálóval vagy fémburkolattal körbevett zárt térrészbe a külső elektromos mező nem hatol be.</w:t>
      </w:r>
    </w:p>
    <w:p>
      <w:pPr>
        <w:pStyle w:val="Normal"/>
        <w:numPr>
          <w:ilvl w:val="0"/>
          <w:numId w:val="13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7">
            <wp:simplePos x="0" y="0"/>
            <wp:positionH relativeFrom="column">
              <wp:posOffset>4434840</wp:posOffset>
            </wp:positionH>
            <wp:positionV relativeFrom="paragraph">
              <wp:posOffset>6985</wp:posOffset>
            </wp:positionV>
            <wp:extent cx="1703070" cy="2288540"/>
            <wp:effectExtent l="0" t="0" r="0" b="0"/>
            <wp:wrapSquare wrapText="largest"/>
            <wp:docPr id="6" name="Image6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6" descr="" title="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03070" cy="22885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Ez a jelenség a Faraday-kalitka működésének alapja.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Kísérlet: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Habszivacs ingát veszünk körbe fémből készült hálóval.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belül van, az inga kitér.</w:t>
      </w:r>
    </w:p>
    <w:p>
      <w:pPr>
        <w:pStyle w:val="Normal"/>
        <w:numPr>
          <w:ilvl w:val="0"/>
          <w:numId w:val="14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feltöltött rúd kívül van, az inga nem tér ki → a kalitka árnyékol.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Következmények a mindennapokban: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7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Árnyékolással védenek: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lőszerraktárakat,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autókat és repülőket villámcsapás ellen,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mikrofonokat, rádióvezetékeket elektromos zavarok ellen.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Villámláskor az autó és a repülő Faraday-kalitkaként működik: a külső elektromos mező nem jut be.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töltések elhelyezkedése vezetőkön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Ha a vezetőt feltöltjük, a többlettöltések a külső felületen helyezkednek el.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Kísérletek tanulságai: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fémhálón mindig csak a külső oldalon jeleznek elektroszkópok.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Feltöltött fémedényből töltés csak a külső falról vihető át elektroszkópra.</w:t>
      </w:r>
    </w:p>
    <w:p>
      <w:pPr>
        <w:pStyle w:val="Normal"/>
        <w:numPr>
          <w:ilvl w:val="1"/>
          <w:numId w:val="15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belső falon nincs többlettöltés.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/>
          <w:bCs/>
          <w:sz w:val="24"/>
          <w:szCs w:val="24"/>
          <w:u w:val="none"/>
          <w:lang w:val="hu-HU"/>
        </w:rPr>
      </w:pPr>
      <w:r>
        <w:rPr>
          <w:b/>
          <w:bCs/>
          <w:sz w:val="24"/>
          <w:szCs w:val="24"/>
          <w:u w:val="none"/>
          <w:lang w:val="hu-HU"/>
        </w:rPr>
        <w:t>Következtetés: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többlettöltés mindig a vezető külső, domború felületén helyezkedik el.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 belsejében a térerősség zérus.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fémfelületen az elektromos erővonalak mindig merőlegesek.</w:t>
      </w:r>
    </w:p>
    <w:p>
      <w:pPr>
        <w:pStyle w:val="Normal"/>
        <w:numPr>
          <w:ilvl w:val="0"/>
          <w:numId w:val="16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vezető minden pontja azonos potenciálú (ekvipotenciális).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tabs>
          <w:tab w:val="clear" w:pos="709"/>
          <w:tab w:val="left" w:pos="2370" w:leader="none"/>
        </w:tabs>
        <w:bidi w:val="0"/>
        <w:jc w:val="center"/>
        <w:rPr>
          <w:b/>
          <w:bCs/>
          <w:sz w:val="36"/>
          <w:szCs w:val="36"/>
          <w:u w:val="none"/>
          <w:lang w:val="hu-HU"/>
        </w:rPr>
      </w:pPr>
      <w:r>
        <w:rPr>
          <w:b/>
          <w:bCs/>
          <w:sz w:val="36"/>
          <w:szCs w:val="36"/>
          <w:u w:val="none"/>
          <w:lang w:val="hu-HU"/>
        </w:rPr>
        <w:t>Kondenzátor</w:t>
      </w:r>
    </w:p>
    <w:p>
      <w:pPr>
        <w:pStyle w:val="Normal"/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Elektromos töltések felhslmozására, sűrítésére szolgáló eszköz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Legegyszerűbb fajtája a síkkondenzátor, amely két egymástól elszigetelt, párhuzamos lemezből (fegyverzetből) áll.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drawing>
          <wp:anchor behindDoc="0" distT="0" distB="0" distL="0" distR="0" simplePos="0" locked="0" layoutInCell="0" allowOverlap="1" relativeHeight="8">
            <wp:simplePos x="0" y="0"/>
            <wp:positionH relativeFrom="column">
              <wp:posOffset>3346450</wp:posOffset>
            </wp:positionH>
            <wp:positionV relativeFrom="paragraph">
              <wp:posOffset>278130</wp:posOffset>
            </wp:positionV>
            <wp:extent cx="3150235" cy="1560195"/>
            <wp:effectExtent l="0" t="0" r="0" b="0"/>
            <wp:wrapSquare wrapText="largest"/>
            <wp:docPr id="7" name="Image7" descr="" titl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" descr="" title="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50235" cy="1560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b w:val="false"/>
          <w:bCs w:val="false"/>
          <w:sz w:val="24"/>
          <w:szCs w:val="24"/>
          <w:u w:val="none"/>
          <w:lang w:val="hu-HU"/>
        </w:rPr>
        <w:t>A feltöltött kondenzátor fegyverzetei között homogén alaktromos mező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lemezek között feszültség van.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A kondenzátor kapacitása az egyik lemez töltésének és a feszültségnek a hányadosa.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  <w:t>Jele: C</w:t>
      </w:r>
    </w:p>
    <w:p>
      <w:pPr>
        <w:pStyle w:val="Normal"/>
        <w:numPr>
          <w:ilvl w:val="0"/>
          <w:numId w:val="18"/>
        </w:numPr>
        <w:tabs>
          <w:tab w:val="clear" w:pos="709"/>
          <w:tab w:val="left" w:pos="2370" w:leader="none"/>
        </w:tabs>
        <w:bidi w:val="0"/>
        <w:jc w:val="start"/>
        <w:rPr>
          <w:b w:val="false"/>
          <w:bCs w:val="false"/>
          <w:sz w:val="24"/>
          <w:szCs w:val="24"/>
          <w:u w:val="none"/>
          <w:lang w:val="hu-HU"/>
        </w:rPr>
      </w:pPr>
      <w:r>
        <w:rPr>
          <w:b w:val="false"/>
          <w:bCs w:val="false"/>
          <w:sz w:val="24"/>
          <w:szCs w:val="24"/>
          <w:u w:val="none"/>
          <w:lang w:val="hu-HU"/>
        </w:rPr>
      </w:r>
    </w:p>
    <w:sectPr>
      <w:type w:val="nextPage"/>
      <w:pgSz w:w="12240" w:h="15840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OpenSymbol">
    <w:altName w:val="Arial Unicode MS"/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9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0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1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2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3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4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5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6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7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8">
    <w:lvl w:ilvl="0">
      <w:start w:val="1"/>
      <w:numFmt w:val="bullet"/>
      <w:lvlText w:val=""/>
      <w:lvlJc w:val="start"/>
      <w:pPr>
        <w:tabs>
          <w:tab w:val="num" w:pos="720"/>
        </w:tabs>
        <w:ind w:start="720" w:hanging="360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start"/>
      <w:pPr>
        <w:tabs>
          <w:tab w:val="num" w:pos="1080"/>
        </w:tabs>
        <w:ind w:start="1080" w:hanging="360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start"/>
      <w:pPr>
        <w:tabs>
          <w:tab w:val="num" w:pos="1440"/>
        </w:tabs>
        <w:ind w:start="1440" w:hanging="360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start"/>
      <w:pPr>
        <w:tabs>
          <w:tab w:val="num" w:pos="1800"/>
        </w:tabs>
        <w:ind w:start="1800" w:hanging="360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start"/>
      <w:pPr>
        <w:tabs>
          <w:tab w:val="num" w:pos="2160"/>
        </w:tabs>
        <w:ind w:start="2160" w:hanging="360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start"/>
      <w:pPr>
        <w:tabs>
          <w:tab w:val="num" w:pos="2520"/>
        </w:tabs>
        <w:ind w:start="2520" w:hanging="360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start"/>
      <w:pPr>
        <w:tabs>
          <w:tab w:val="num" w:pos="2880"/>
        </w:tabs>
        <w:ind w:start="2880" w:hanging="360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start"/>
      <w:pPr>
        <w:tabs>
          <w:tab w:val="num" w:pos="3240"/>
        </w:tabs>
        <w:ind w:start="3240" w:hanging="360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start"/>
      <w:pPr>
        <w:tabs>
          <w:tab w:val="num" w:pos="3600"/>
        </w:tabs>
        <w:ind w:start="3600" w:hanging="360"/>
      </w:pPr>
      <w:rPr>
        <w:rFonts w:ascii="Symbol" w:hAnsi="Symbol" w:cs="Symbol" w:hint="default"/>
      </w:rPr>
    </w:lvl>
  </w:abstractNum>
  <w:abstractNum w:abstractNumId="19">
    <w:lvl w:ilvl="0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1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2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3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4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5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6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7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  <w:lvl w:ilvl="8">
      <w:start w:val="1"/>
      <w:numFmt w:val="none"/>
      <w:suff w:val="nothing"/>
      <w:lvlText w:val=""/>
      <w:lvlJc w:val="start"/>
      <w:pPr>
        <w:tabs>
          <w:tab w:val="num" w:pos="0"/>
        </w:tabs>
        <w:ind w:star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</w:numbering>
</file>

<file path=word/settings.xml><?xml version="1.0" encoding="utf-8"?>
<w:settings xmlns:w="http://schemas.openxmlformats.org/wordprocessingml/2006/main">
  <w:zoom w:percent="13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erif CJK SC" w:cs="Noto Sans Devanagari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spacing w:before="0" w:after="0"/>
      <w:jc w:val="start"/>
    </w:pPr>
    <w:rPr>
      <w:rFonts w:ascii="Liberation Serif" w:hAnsi="Liberation Serif" w:eastAsia="Noto Serif CJK SC" w:cs="Noto Sans Devanagari"/>
      <w:color w:val="auto"/>
      <w:kern w:val="2"/>
      <w:sz w:val="24"/>
      <w:szCs w:val="24"/>
      <w:lang w:val="en-US" w:eastAsia="zh-CN" w:bidi="hi-IN"/>
    </w:rPr>
  </w:style>
  <w:style w:type="character" w:styleId="Bulletsuser">
    <w:name w:val="Bullets (user)"/>
    <w:qFormat/>
    <w:rPr>
      <w:rFonts w:ascii="OpenSymbol" w:hAnsi="OpenSymbol" w:eastAsia="OpenSymbol" w:cs="OpenSymbol"/>
    </w:rPr>
  </w:style>
  <w:style w:type="character" w:styleId="Bullets">
    <w:name w:val="Bullets"/>
    <w:qFormat/>
    <w:rPr>
      <w:rFonts w:ascii="OpenSymbol" w:hAnsi="OpenSymbol" w:eastAsia="OpenSymbol" w:cs="OpenSymbol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Noto Sans CJK SC" w:cs="Noto Sans Devanagar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ableContents">
    <w:name w:val="Table Contents"/>
    <w:basedOn w:val="Normal"/>
    <w:qFormat/>
    <w:pPr>
      <w:widowControl w:val="false"/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image" Target="media/image4.png"/><Relationship Id="rId6" Type="http://schemas.openxmlformats.org/officeDocument/2006/relationships/image" Target="media/image5.png"/><Relationship Id="rId7" Type="http://schemas.openxmlformats.org/officeDocument/2006/relationships/image" Target="media/image6.png"/><Relationship Id="rId8" Type="http://schemas.openxmlformats.org/officeDocument/2006/relationships/image" Target="media/image7.png"/><Relationship Id="rId9" Type="http://schemas.openxmlformats.org/officeDocument/2006/relationships/numbering" Target="numbering.xml"/><Relationship Id="rId10" Type="http://schemas.openxmlformats.org/officeDocument/2006/relationships/fontTable" Target="fontTable.xml"/><Relationship Id="rId11" Type="http://schemas.openxmlformats.org/officeDocument/2006/relationships/settings" Target="settings.xml"/><Relationship Id="rId12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288</TotalTime>
  <Application>LibreOffice/25.2.6.2$Linux_X86_64 LibreOffice_project/520$Build-2</Application>
  <AppVersion>15.0000</AppVersion>
  <Pages>6</Pages>
  <Words>1160</Words>
  <Characters>7311</Characters>
  <CharactersWithSpaces>8245</CharactersWithSpaces>
  <Paragraphs>150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2025-09-04T08:54:45Z</dcterms:created>
  <dc:creator/>
  <dc:description/>
  <dc:language>en-US</dc:language>
  <cp:lastModifiedBy/>
  <dcterms:modified xsi:type="dcterms:W3CDTF">2025-10-02T09:36:50Z</dcterms:modified>
  <cp:revision>50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